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31" w:rsidRP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87C31" w:rsidRPr="001D4967" w:rsidTr="004E1CA2">
        <w:trPr>
          <w:trHeight w:val="1842"/>
        </w:trPr>
        <w:tc>
          <w:tcPr>
            <w:tcW w:w="5000" w:type="pct"/>
          </w:tcPr>
          <w:p w:rsidR="00287C31" w:rsidRPr="00287C31" w:rsidRDefault="00287C31" w:rsidP="004E1CA2">
            <w:pPr>
              <w:spacing w:after="0" w:line="240" w:lineRule="auto"/>
              <w:rPr>
                <w:rFonts w:ascii="Gungsuh" w:eastAsia="Gungsuh" w:hAnsi="Gungsuh" w:cs="Narkisim"/>
                <w:b/>
                <w:i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79375</wp:posOffset>
                  </wp:positionV>
                  <wp:extent cx="461645" cy="495300"/>
                  <wp:effectExtent l="0" t="0" r="0" b="0"/>
                  <wp:wrapNone/>
                  <wp:docPr id="6" name="Picture 6" descr="12418319181234042737United_States_Air_Force_Enlisted_Medical_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2418319181234042737United_States_Air_Force_Enlisted_Medical_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C31">
              <w:rPr>
                <w:rFonts w:ascii="Times New Roman" w:hAnsi="Times New Roman" w:cs="Arial"/>
                <w:b/>
                <w:i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</w:t>
            </w:r>
            <w:r w:rsidRPr="00287C31">
              <w:rPr>
                <w:rFonts w:ascii="Gungsuh" w:eastAsia="Gungsuh" w:hAnsi="Gungsuh" w:cs="Narkisim"/>
                <w:b/>
                <w:i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F71F16">
              <w:rPr>
                <w:rFonts w:eastAsia="Calibri" w:cs="Arial"/>
                <w:b/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600075" cy="590550"/>
                  <wp:effectExtent l="0" t="0" r="9525" b="0"/>
                  <wp:docPr id="5" name="Picture 5" descr="ima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b/>
                <w:noProof/>
                <w:sz w:val="28"/>
                <w:szCs w:val="28"/>
              </w:rPr>
              <w:t xml:space="preserve"> </w:t>
            </w:r>
            <w:r w:rsidRPr="00287C31">
              <w:rPr>
                <w:rFonts w:ascii="Gungsuh" w:eastAsia="Gungsuh" w:hAnsi="Gungsuh" w:cs="Narkisim"/>
                <w:b/>
                <w:i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287C31">
              <w:rPr>
                <w:rFonts w:ascii="Gungsuh" w:eastAsia="Gungsuh" w:hAnsi="Gungsuh" w:cs="Narkisim"/>
                <w:b/>
                <w:i/>
                <w:noProof/>
                <w:sz w:val="28"/>
                <w:szCs w:val="28"/>
                <w:lang w:eastAsia="ro-RO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>
                  <wp:extent cx="1171575" cy="504825"/>
                  <wp:effectExtent l="0" t="0" r="9525" b="9525"/>
                  <wp:docPr id="4" name="Picture 4" descr="ima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C31">
              <w:rPr>
                <w:rFonts w:ascii="Gungsuh" w:eastAsia="Gungsuh" w:hAnsi="Gungsuh" w:cs="Narkisim"/>
                <w:b/>
                <w:i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                     </w:t>
            </w:r>
          </w:p>
          <w:p w:rsidR="00287C31" w:rsidRPr="00287C31" w:rsidRDefault="00287C31" w:rsidP="004E1CA2">
            <w:pPr>
              <w:spacing w:after="0" w:line="240" w:lineRule="auto"/>
              <w:rPr>
                <w:rFonts w:ascii="Gungsuh" w:eastAsia="Gungsuh" w:hAnsi="Gungsuh" w:cs="Narkisim"/>
                <w:b/>
                <w:i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7C31">
              <w:rPr>
                <w:rFonts w:ascii="Gungsuh" w:eastAsia="Gungsuh" w:hAnsi="Gungsuh" w:cs="Narkisim"/>
                <w:b/>
                <w:i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S P I T A L U L   O R Ă Ş E N E S C   B U H U Ş I</w:t>
            </w:r>
          </w:p>
          <w:p w:rsidR="00287C31" w:rsidRPr="00287C31" w:rsidRDefault="00287C31" w:rsidP="004E1CA2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Buhuşi-605100, str. </w:t>
            </w:r>
            <w:proofErr w:type="spellStart"/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>Văioagă</w:t>
            </w:r>
            <w:proofErr w:type="spellEnd"/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nr.3, jud. Bacău</w:t>
            </w:r>
            <w:r w:rsidRPr="00287C31">
              <w:rPr>
                <w:rFonts w:ascii="Times New Roman" w:hAnsi="Times New Roman" w:cs="Arial"/>
                <w:b/>
                <w:i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Nr. </w:t>
            </w:r>
            <w:proofErr w:type="spellStart"/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>Autoriz</w:t>
            </w:r>
            <w:proofErr w:type="spellEnd"/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>funcţ</w:t>
            </w:r>
            <w:proofErr w:type="spellEnd"/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>.: 102/01. 09. 2010 ; C.I.F. 4187271</w:t>
            </w:r>
          </w:p>
          <w:p w:rsidR="00287C31" w:rsidRPr="00F71F16" w:rsidRDefault="00287C31" w:rsidP="004E1CA2">
            <w:pPr>
              <w:spacing w:after="0" w:line="24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       Certificat I.S.O. 9001:.Numar certificat 56336/A0001/UK/RO   </w:t>
            </w:r>
          </w:p>
          <w:p w:rsidR="00287C31" w:rsidRPr="00F71F16" w:rsidRDefault="00287C31" w:rsidP="004E1CA2">
            <w:pPr>
              <w:spacing w:after="0" w:line="24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Tel: 0234-262220 – centrala;      Tel/Fax: 0234-261560 – secretariat;   </w:t>
            </w:r>
          </w:p>
          <w:p w:rsidR="00287C31" w:rsidRPr="001D4967" w:rsidRDefault="00287C31" w:rsidP="004E1CA2">
            <w:pPr>
              <w:spacing w:after="0" w:line="24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       e-mail: spitalbuhusi@gmail.com ;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</w:t>
            </w:r>
            <w:hyperlink r:id="rId9" w:history="1">
              <w:r w:rsidRPr="009C3609">
                <w:rPr>
                  <w:rStyle w:val="Hyperlink"/>
                  <w:rFonts w:ascii="Verdana" w:hAnsi="Verdana" w:cs="Arial"/>
                  <w:b/>
                  <w:i/>
                  <w:sz w:val="16"/>
                  <w:szCs w:val="16"/>
                </w:rPr>
                <w:t>www.spitalbuhusi.ro</w:t>
              </w:r>
            </w:hyperlink>
            <w:r w:rsidRPr="00F71F16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2268D2" w:rsidRDefault="002268D2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  <w:r>
        <w:rPr>
          <w:sz w:val="24"/>
          <w:szCs w:val="24"/>
          <w:shd w:val="clear" w:color="auto" w:fill="FFFFFF"/>
          <w:lang w:eastAsia="ro-RO"/>
        </w:rPr>
        <w:t>Nr………………din……………………………..2015.</w:t>
      </w: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  <w:r w:rsidRPr="002268D2">
        <w:rPr>
          <w:b/>
          <w:i/>
          <w:sz w:val="32"/>
          <w:szCs w:val="24"/>
          <w:shd w:val="clear" w:color="auto" w:fill="FFFFFF"/>
          <w:lang w:eastAsia="ro-RO"/>
        </w:rPr>
        <w:t>PROCEDURA PRIVIND STERILIZAREA, AUTOCLAVAREA, INSTRUMENTELOR REUTILIZABILE LAPAROSCOPICE</w:t>
      </w:r>
      <w:r>
        <w:rPr>
          <w:sz w:val="24"/>
          <w:szCs w:val="24"/>
          <w:shd w:val="clear" w:color="auto" w:fill="FFFFFF"/>
          <w:lang w:eastAsia="ro-RO"/>
        </w:rPr>
        <w:t>.</w:t>
      </w: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87C31" w:rsidRPr="002268D2" w:rsidRDefault="00287C31" w:rsidP="00287C31">
      <w:pPr>
        <w:pStyle w:val="NoSpacing"/>
        <w:rPr>
          <w:b/>
          <w:sz w:val="24"/>
          <w:szCs w:val="24"/>
          <w:shd w:val="clear" w:color="auto" w:fill="FFFFFF"/>
          <w:lang w:eastAsia="ro-RO"/>
        </w:rPr>
      </w:pPr>
      <w:r w:rsidRPr="002268D2">
        <w:rPr>
          <w:b/>
          <w:sz w:val="24"/>
          <w:szCs w:val="24"/>
          <w:shd w:val="clear" w:color="auto" w:fill="FFFFFF"/>
          <w:lang w:eastAsia="ro-RO"/>
        </w:rPr>
        <w:t>Scop.</w:t>
      </w: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  <w:r>
        <w:rPr>
          <w:sz w:val="24"/>
          <w:szCs w:val="24"/>
          <w:shd w:val="clear" w:color="auto" w:fill="FFFFFF"/>
          <w:lang w:eastAsia="ro-RO"/>
        </w:rPr>
        <w:t xml:space="preserve">Procedura de fata are drept scop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cunoasterea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catre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personalul din blocul operator chirurgie a modului de efectuare a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sterilizarii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si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autoclavarii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instrumentelor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laparoscopice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reutilizabile.</w:t>
      </w: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  <w:proofErr w:type="spellStart"/>
      <w:r w:rsidRPr="002268D2">
        <w:rPr>
          <w:b/>
          <w:sz w:val="24"/>
          <w:szCs w:val="24"/>
          <w:shd w:val="clear" w:color="auto" w:fill="FFFFFF"/>
          <w:lang w:eastAsia="ro-RO"/>
        </w:rPr>
        <w:t>Definitie</w:t>
      </w:r>
      <w:proofErr w:type="spellEnd"/>
      <w:r>
        <w:rPr>
          <w:sz w:val="24"/>
          <w:szCs w:val="24"/>
          <w:shd w:val="clear" w:color="auto" w:fill="FFFFFF"/>
          <w:lang w:eastAsia="ro-RO"/>
        </w:rPr>
        <w:t>.</w:t>
      </w: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  <w:r>
        <w:rPr>
          <w:sz w:val="24"/>
          <w:szCs w:val="24"/>
          <w:shd w:val="clear" w:color="auto" w:fill="FFFFFF"/>
          <w:lang w:eastAsia="ro-RO"/>
        </w:rPr>
        <w:t xml:space="preserve">Toate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informatiile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din prezenta procedura sunt in conformitate cu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indicatiile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producatorului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si conform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legislatiei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in vigoare.</w:t>
      </w: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  <w:r w:rsidRPr="002268D2">
        <w:rPr>
          <w:b/>
          <w:sz w:val="24"/>
          <w:szCs w:val="24"/>
          <w:shd w:val="clear" w:color="auto" w:fill="FFFFFF"/>
          <w:lang w:eastAsia="ro-RO"/>
        </w:rPr>
        <w:t xml:space="preserve">Documente de </w:t>
      </w:r>
      <w:proofErr w:type="spellStart"/>
      <w:r w:rsidRPr="002268D2">
        <w:rPr>
          <w:b/>
          <w:sz w:val="24"/>
          <w:szCs w:val="24"/>
          <w:shd w:val="clear" w:color="auto" w:fill="FFFFFF"/>
          <w:lang w:eastAsia="ro-RO"/>
        </w:rPr>
        <w:t>referinta</w:t>
      </w:r>
      <w:proofErr w:type="spellEnd"/>
      <w:r>
        <w:rPr>
          <w:sz w:val="24"/>
          <w:szCs w:val="24"/>
          <w:shd w:val="clear" w:color="auto" w:fill="FFFFFF"/>
          <w:lang w:eastAsia="ro-RO"/>
        </w:rPr>
        <w:t>.</w:t>
      </w: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  <w:r>
        <w:rPr>
          <w:sz w:val="24"/>
          <w:szCs w:val="24"/>
          <w:shd w:val="clear" w:color="auto" w:fill="FFFFFF"/>
          <w:lang w:eastAsia="ro-RO"/>
        </w:rPr>
        <w:t xml:space="preserve">Manualul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producatorului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, Ordin M.S. privind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dezinfectia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si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curatenia</w:t>
      </w:r>
      <w:proofErr w:type="spellEnd"/>
      <w:r>
        <w:rPr>
          <w:sz w:val="24"/>
          <w:szCs w:val="24"/>
          <w:shd w:val="clear" w:color="auto" w:fill="FFFFFF"/>
          <w:lang w:eastAsia="ro-RO"/>
        </w:rPr>
        <w:t>.</w:t>
      </w: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87C31" w:rsidRPr="002268D2" w:rsidRDefault="00287C31" w:rsidP="00287C31">
      <w:pPr>
        <w:pStyle w:val="NoSpacing"/>
        <w:rPr>
          <w:b/>
          <w:sz w:val="24"/>
          <w:szCs w:val="24"/>
          <w:shd w:val="clear" w:color="auto" w:fill="FFFFFF"/>
          <w:lang w:eastAsia="ro-RO"/>
        </w:rPr>
      </w:pPr>
      <w:r w:rsidRPr="002268D2">
        <w:rPr>
          <w:b/>
          <w:sz w:val="24"/>
          <w:szCs w:val="24"/>
          <w:shd w:val="clear" w:color="auto" w:fill="FFFFFF"/>
          <w:lang w:eastAsia="ro-RO"/>
        </w:rPr>
        <w:t>Descrierea procedurii.</w:t>
      </w:r>
    </w:p>
    <w:p w:rsidR="00287C31" w:rsidRDefault="00287C31" w:rsidP="00287C31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87C31" w:rsidRPr="00287C31" w:rsidRDefault="00287C31" w:rsidP="002268D2">
      <w:pPr>
        <w:pStyle w:val="NoSpacing"/>
        <w:ind w:firstLine="708"/>
        <w:rPr>
          <w:sz w:val="24"/>
          <w:szCs w:val="24"/>
          <w:lang w:eastAsia="ro-RO"/>
        </w:rPr>
      </w:pPr>
      <w:r w:rsidRPr="00287C31">
        <w:rPr>
          <w:sz w:val="24"/>
          <w:szCs w:val="24"/>
          <w:shd w:val="clear" w:color="auto" w:fill="FFFFFF"/>
          <w:lang w:eastAsia="ro-RO"/>
        </w:rPr>
        <w:t>Im</w:t>
      </w:r>
      <w:r>
        <w:rPr>
          <w:sz w:val="24"/>
          <w:szCs w:val="24"/>
          <w:shd w:val="clear" w:color="auto" w:fill="FFFFFF"/>
          <w:lang w:eastAsia="ro-RO"/>
        </w:rPr>
        <w:t xml:space="preserve">ediat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dupa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incheierea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interventiei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laparoscopice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</w:t>
      </w:r>
      <w:r w:rsidRPr="00287C31">
        <w:rPr>
          <w:sz w:val="24"/>
          <w:szCs w:val="24"/>
          <w:shd w:val="clear" w:color="auto" w:fill="FFFFFF"/>
          <w:lang w:eastAsia="ro-RO"/>
        </w:rPr>
        <w:t xml:space="preserve"> se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spala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instrumentele </w:t>
      </w:r>
      <w:proofErr w:type="spellStart"/>
      <w:r>
        <w:rPr>
          <w:sz w:val="24"/>
          <w:szCs w:val="24"/>
          <w:shd w:val="clear" w:color="auto" w:fill="FFFFFF"/>
          <w:lang w:eastAsia="ro-RO"/>
        </w:rPr>
        <w:t>laparoscopice</w:t>
      </w:r>
      <w:proofErr w:type="spellEnd"/>
      <w:r>
        <w:rPr>
          <w:sz w:val="24"/>
          <w:szCs w:val="24"/>
          <w:shd w:val="clear" w:color="auto" w:fill="FFFFFF"/>
          <w:lang w:eastAsia="ro-RO"/>
        </w:rPr>
        <w:t xml:space="preserve"> refolosibile  cu apa si</w:t>
      </w:r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detergenti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. Este necesar sa se utilizeze setul de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periute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special concepute si e</w:t>
      </w:r>
      <w:r>
        <w:rPr>
          <w:sz w:val="24"/>
          <w:szCs w:val="24"/>
          <w:shd w:val="clear" w:color="auto" w:fill="FFFFFF"/>
          <w:lang w:eastAsia="ro-RO"/>
        </w:rPr>
        <w:t>ve</w:t>
      </w:r>
      <w:r w:rsidRPr="00287C31">
        <w:rPr>
          <w:sz w:val="24"/>
          <w:szCs w:val="24"/>
          <w:shd w:val="clear" w:color="auto" w:fill="FFFFFF"/>
          <w:lang w:eastAsia="ro-RO"/>
        </w:rPr>
        <w:t xml:space="preserve">ntual pistolul de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spalare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cuplat la un jet puternic de apa.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Spalarea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trebuie sa fie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minutioasa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>, indiferent daca</w:t>
      </w:r>
      <w:r w:rsidRPr="00287C31">
        <w:rPr>
          <w:sz w:val="24"/>
          <w:szCs w:val="24"/>
          <w:lang w:eastAsia="ro-RO"/>
        </w:rPr>
        <w:br/>
      </w:r>
      <w:r w:rsidRPr="00287C31">
        <w:rPr>
          <w:sz w:val="24"/>
          <w:szCs w:val="24"/>
          <w:shd w:val="clear" w:color="auto" w:fill="FFFFFF"/>
          <w:lang w:eastAsia="ro-RO"/>
        </w:rPr>
        <w:t xml:space="preserve">ea se face manual sau mecanic. O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atentie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deosebita se va acorda penselor.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intr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-un studiu realizat de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Kaczmarek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s-a constatat ca ele sunt de doua pana la trei ori mai contaminate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decat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alte instrumente. Cel mai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frecnt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au fost identificate tulpini de Salmonella si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Pseudomonas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>.</w:t>
      </w:r>
      <w:r w:rsidRPr="00287C31">
        <w:rPr>
          <w:sz w:val="24"/>
          <w:szCs w:val="24"/>
          <w:lang w:eastAsia="ro-RO"/>
        </w:rPr>
        <w:br/>
      </w:r>
      <w:r>
        <w:rPr>
          <w:sz w:val="24"/>
          <w:szCs w:val="24"/>
          <w:shd w:val="clear" w:color="auto" w:fill="FFFFFF"/>
          <w:lang w:eastAsia="ro-RO"/>
        </w:rPr>
        <w:t>Periodic, valvele</w:t>
      </w:r>
      <w:r w:rsidRPr="00287C31">
        <w:rPr>
          <w:sz w:val="24"/>
          <w:szCs w:val="24"/>
          <w:shd w:val="clear" w:color="auto" w:fill="FFFFFF"/>
          <w:lang w:eastAsia="ro-RO"/>
        </w:rPr>
        <w:t xml:space="preserve"> canulelor, precum si garniturile trebuie demontate si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lubrefiate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cu un ulei special, in acest fel se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mentine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etanseitatea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lor. Componentele deteriorate (garnituri de cauciuc etc.) vor fi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inlocuite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>.</w:t>
      </w:r>
    </w:p>
    <w:p w:rsidR="002268D2" w:rsidRDefault="002268D2" w:rsidP="002268D2">
      <w:pPr>
        <w:pStyle w:val="NoSpacing"/>
        <w:rPr>
          <w:color w:val="963F12"/>
          <w:sz w:val="24"/>
          <w:szCs w:val="24"/>
          <w:lang w:eastAsia="ro-RO"/>
        </w:rPr>
      </w:pPr>
    </w:p>
    <w:p w:rsidR="00287C31" w:rsidRPr="00287C31" w:rsidRDefault="00287C31" w:rsidP="002268D2">
      <w:pPr>
        <w:pStyle w:val="NoSpacing"/>
        <w:ind w:firstLine="708"/>
        <w:rPr>
          <w:color w:val="000000" w:themeColor="text1"/>
          <w:sz w:val="24"/>
          <w:szCs w:val="24"/>
          <w:lang w:eastAsia="ro-RO"/>
        </w:rPr>
      </w:pPr>
      <w:r w:rsidRPr="00287C31">
        <w:rPr>
          <w:color w:val="000000" w:themeColor="text1"/>
          <w:sz w:val="24"/>
          <w:szCs w:val="24"/>
          <w:lang w:eastAsia="ro-RO"/>
        </w:rPr>
        <w:t>Tuburile se curata cu un jet de apa sub presiune.</w:t>
      </w:r>
    </w:p>
    <w:p w:rsidR="008448D2" w:rsidRDefault="00287C31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  <w:r w:rsidRPr="00287C31">
        <w:rPr>
          <w:sz w:val="24"/>
          <w:szCs w:val="24"/>
          <w:shd w:val="clear" w:color="auto" w:fill="FFFFFF"/>
          <w:lang w:eastAsia="ro-RO"/>
        </w:rPr>
        <w:t xml:space="preserve">Sterilizarea instrumentelor este etapa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urmatoare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>.</w:t>
      </w:r>
      <w:r w:rsidRPr="00287C31">
        <w:rPr>
          <w:sz w:val="24"/>
          <w:szCs w:val="24"/>
          <w:lang w:eastAsia="ro-RO"/>
        </w:rPr>
        <w:br/>
      </w:r>
      <w:r w:rsidRPr="00287C31">
        <w:rPr>
          <w:sz w:val="24"/>
          <w:szCs w:val="24"/>
          <w:shd w:val="clear" w:color="auto" w:fill="FFFFFF"/>
          <w:lang w:eastAsia="ro-RO"/>
        </w:rPr>
        <w:t xml:space="preserve">De la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inceput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, trebuie sa definim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notiunile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de sterilizare si de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dezinfectie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. Prin sterilizare se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intelege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distrugerea completa a tuturor formelor de microbi. Prin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dezinfectie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are loc eliminarea celor mai multe microorganisme patogene, cu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exceptia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sporilor.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Dezinfectia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se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realizeaza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cu ajutorul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asa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-ziselor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germicide.In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cazul instrumentelor reutilizabile se poate recurge la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urmatoarele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procedee:</w:t>
      </w:r>
      <w:r w:rsidRPr="00287C31">
        <w:rPr>
          <w:sz w:val="24"/>
          <w:szCs w:val="24"/>
          <w:lang w:eastAsia="ro-RO"/>
        </w:rPr>
        <w:br/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Autoclavarea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este practicabila la instrumentele metalice. De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mentionat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ca laparoscoapele necesita un </w:t>
      </w:r>
      <w:hyperlink r:id="rId10" w:tooltip="Regimul alimentar in nefrita" w:history="1">
        <w:r w:rsidRPr="00287C31">
          <w:rPr>
            <w:color w:val="000000" w:themeColor="text1"/>
            <w:sz w:val="24"/>
            <w:szCs w:val="24"/>
            <w:u w:val="single"/>
            <w:shd w:val="clear" w:color="auto" w:fill="FFFFFF"/>
            <w:lang w:eastAsia="ro-RO"/>
          </w:rPr>
          <w:t>regim</w:t>
        </w:r>
      </w:hyperlink>
      <w:r w:rsidRPr="00287C31">
        <w:rPr>
          <w:color w:val="000000" w:themeColor="text1"/>
          <w:sz w:val="24"/>
          <w:szCs w:val="24"/>
          <w:shd w:val="clear" w:color="auto" w:fill="FFFFFF"/>
          <w:lang w:eastAsia="ro-RO"/>
        </w:rPr>
        <w:t> </w:t>
      </w:r>
      <w:r w:rsidRPr="00287C31">
        <w:rPr>
          <w:sz w:val="24"/>
          <w:szCs w:val="24"/>
          <w:shd w:val="clear" w:color="auto" w:fill="FFFFFF"/>
          <w:lang w:eastAsia="ro-RO"/>
        </w:rPr>
        <w:t xml:space="preserve">termic si de presiune foarte exact reglat: maximum 2,3 bar si 134°C. Orice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depasire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produce deteriorarea iremediabila a sistemului optic. in general, prin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autoclavare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repetata, optica devine mata.</w:t>
      </w:r>
      <w:r w:rsidRPr="00287C31">
        <w:rPr>
          <w:sz w:val="24"/>
          <w:szCs w:val="24"/>
          <w:lang w:eastAsia="ro-RO"/>
        </w:rPr>
        <w:br/>
      </w:r>
      <w:r w:rsidRPr="00287C31">
        <w:rPr>
          <w:sz w:val="24"/>
          <w:szCs w:val="24"/>
          <w:shd w:val="clear" w:color="auto" w:fill="FFFFFF"/>
          <w:lang w:eastAsia="ro-RO"/>
        </w:rPr>
        <w:t xml:space="preserve">Vaporii de formol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corodeaza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cu timpul instrumentele,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asa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incat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nu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reprezinta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varianta optima.</w:t>
      </w:r>
      <w:r w:rsidRPr="00287C31">
        <w:rPr>
          <w:sz w:val="24"/>
          <w:szCs w:val="24"/>
          <w:lang w:eastAsia="ro-RO"/>
        </w:rPr>
        <w:br/>
      </w:r>
      <w:r w:rsidRPr="00287C31">
        <w:rPr>
          <w:sz w:val="24"/>
          <w:szCs w:val="24"/>
          <w:shd w:val="clear" w:color="auto" w:fill="FFFFFF"/>
          <w:lang w:eastAsia="ro-RO"/>
        </w:rPr>
        <w:t xml:space="preserve">Sterilizarea la etilen - oxid presupune un ciclu de sterilizare de 72 ore, ceea ce este dezavantajos pentru ritmul de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desfasurare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al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interntiilor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>. De asemenea, ea implica oarecare riscuri pentru videocamera.</w:t>
      </w:r>
      <w:r w:rsidRPr="00287C31">
        <w:rPr>
          <w:sz w:val="24"/>
          <w:szCs w:val="24"/>
          <w:lang w:eastAsia="ro-RO"/>
        </w:rPr>
        <w:br/>
      </w:r>
      <w:r w:rsidRPr="00287C31">
        <w:rPr>
          <w:sz w:val="24"/>
          <w:szCs w:val="24"/>
          <w:shd w:val="clear" w:color="auto" w:fill="FFFFFF"/>
          <w:lang w:eastAsia="ro-RO"/>
        </w:rPr>
        <w:lastRenderedPageBreak/>
        <w:t xml:space="preserve">Cele mai uzuale sunt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solutiile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dezinfectante al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caror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component de baza este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glutaraldehida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: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Cidex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,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Aldecyde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,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Glutarex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etc. Acestea distrug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atat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> </w:t>
      </w:r>
      <w:hyperlink r:id="rId11" w:tooltip="Mincati bacteriile bune." w:history="1">
        <w:r w:rsidRPr="002268D2">
          <w:rPr>
            <w:color w:val="000000" w:themeColor="text1"/>
            <w:sz w:val="24"/>
            <w:szCs w:val="24"/>
            <w:u w:val="single"/>
            <w:shd w:val="clear" w:color="auto" w:fill="FFFFFF"/>
            <w:lang w:eastAsia="ro-RO"/>
          </w:rPr>
          <w:t>bacteriile</w:t>
        </w:r>
      </w:hyperlink>
      <w:r w:rsidRPr="00287C31">
        <w:rPr>
          <w:sz w:val="24"/>
          <w:szCs w:val="24"/>
          <w:shd w:val="clear" w:color="auto" w:fill="FFFFFF"/>
          <w:lang w:eastAsia="ro-RO"/>
        </w:rPr>
        <w:t xml:space="preserve"> cat si virusurile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dupa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o imersie de 10-20 minute. D.W.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Easter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apreciaza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ca rata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infectiilor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dupa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chirurgia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laparoscopica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este de 0,1-0,3% si ca ea nu poate fi atribuita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decat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cu totul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exceptional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contaminarii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echipamentului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laparascopic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. Chiar si riscul transmiterii hepatitei sau SIDA este exclus, data fiind eficienta mare a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dezinfectiei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chimice.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Toti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autorii sunt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insa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de acord ca sterilizarea trebuie precedata de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spalarea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eficienta a instrumentelor.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Solutia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poate fi utilizata 28-30 de zile,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fara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a se produce contaminarea.</w:t>
      </w:r>
      <w:r w:rsidRPr="00287C31">
        <w:rPr>
          <w:sz w:val="24"/>
          <w:szCs w:val="24"/>
          <w:lang w:eastAsia="ro-RO"/>
        </w:rPr>
        <w:br/>
      </w:r>
      <w:r w:rsidRPr="00287C31">
        <w:rPr>
          <w:sz w:val="24"/>
          <w:szCs w:val="24"/>
          <w:shd w:val="clear" w:color="auto" w:fill="FFFFFF"/>
          <w:lang w:eastAsia="ro-RO"/>
        </w:rPr>
        <w:t xml:space="preserve">Un alt germicid puternic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il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reprezinta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acidul pe-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racetic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, care constituie elementul activ al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solutiei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Steris.In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ceea ce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priste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riscurile pe care metoda le implica pentru instrumente,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precautiile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speciale se impun doar in cazul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videocamereiiea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trebuie perfect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etansata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, deoarece penetrarea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solutiei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in interior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deterioreaza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iremediabil sistemul de transmisie electronica a imaginii. De aceea, variantele moderne au videocamera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detasabila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de laparoscop.</w:t>
      </w:r>
      <w:r w:rsidRPr="00287C31">
        <w:rPr>
          <w:sz w:val="24"/>
          <w:szCs w:val="24"/>
          <w:lang w:eastAsia="ro-RO"/>
        </w:rPr>
        <w:br/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Dezinfectia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se face in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tavi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speciale in care are loc imersiunea instrumentelor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intr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-una dintre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solutiile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mentionate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>.</w:t>
      </w:r>
      <w:r w:rsidR="002268D2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Inainte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de a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incepe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inter</w:t>
      </w:r>
      <w:r w:rsidR="002268D2">
        <w:rPr>
          <w:sz w:val="24"/>
          <w:szCs w:val="24"/>
          <w:shd w:val="clear" w:color="auto" w:fill="FFFFFF"/>
          <w:lang w:eastAsia="ro-RO"/>
        </w:rPr>
        <w:t>ve</w:t>
      </w:r>
      <w:r w:rsidRPr="00287C31">
        <w:rPr>
          <w:sz w:val="24"/>
          <w:szCs w:val="24"/>
          <w:shd w:val="clear" w:color="auto" w:fill="FFFFFF"/>
          <w:lang w:eastAsia="ro-RO"/>
        </w:rPr>
        <w:t>ntia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laparoscopica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, instrumentele trebuie bine </w:t>
      </w:r>
      <w:proofErr w:type="spellStart"/>
      <w:r w:rsidRPr="00287C31">
        <w:rPr>
          <w:sz w:val="24"/>
          <w:szCs w:val="24"/>
          <w:shd w:val="clear" w:color="auto" w:fill="FFFFFF"/>
          <w:lang w:eastAsia="ro-RO"/>
        </w:rPr>
        <w:t>clatite</w:t>
      </w:r>
      <w:proofErr w:type="spellEnd"/>
      <w:r w:rsidRPr="00287C31">
        <w:rPr>
          <w:sz w:val="24"/>
          <w:szCs w:val="24"/>
          <w:shd w:val="clear" w:color="auto" w:fill="FFFFFF"/>
          <w:lang w:eastAsia="ro-RO"/>
        </w:rPr>
        <w:t xml:space="preserve"> in apa sterila.</w:t>
      </w: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Pr="002268D2" w:rsidRDefault="002268D2" w:rsidP="002268D2">
      <w:pPr>
        <w:pStyle w:val="NoSpacing"/>
        <w:rPr>
          <w:b/>
          <w:sz w:val="24"/>
          <w:szCs w:val="24"/>
          <w:shd w:val="clear" w:color="auto" w:fill="FFFFFF"/>
          <w:lang w:eastAsia="ro-RO"/>
        </w:rPr>
      </w:pPr>
      <w:proofErr w:type="spellStart"/>
      <w:r w:rsidRPr="002268D2">
        <w:rPr>
          <w:b/>
          <w:sz w:val="24"/>
          <w:szCs w:val="24"/>
          <w:shd w:val="clear" w:color="auto" w:fill="FFFFFF"/>
          <w:lang w:eastAsia="ro-RO"/>
        </w:rPr>
        <w:t>Responsabilitati</w:t>
      </w:r>
      <w:proofErr w:type="spellEnd"/>
      <w:r w:rsidRPr="002268D2">
        <w:rPr>
          <w:b/>
          <w:sz w:val="24"/>
          <w:szCs w:val="24"/>
          <w:shd w:val="clear" w:color="auto" w:fill="FFFFFF"/>
          <w:lang w:eastAsia="ro-RO"/>
        </w:rPr>
        <w:t>.</w:t>
      </w: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  <w:r>
        <w:rPr>
          <w:sz w:val="24"/>
          <w:szCs w:val="24"/>
          <w:shd w:val="clear" w:color="auto" w:fill="FFFFFF"/>
          <w:lang w:eastAsia="ro-RO"/>
        </w:rPr>
        <w:t>Asistenta de tura de la blocul operator chirurgie.</w:t>
      </w: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Pr="002268D2" w:rsidRDefault="002268D2" w:rsidP="002268D2">
      <w:pPr>
        <w:pStyle w:val="NoSpacing"/>
        <w:rPr>
          <w:b/>
          <w:sz w:val="24"/>
          <w:szCs w:val="24"/>
          <w:shd w:val="clear" w:color="auto" w:fill="FFFFFF"/>
          <w:lang w:eastAsia="ro-RO"/>
        </w:rPr>
      </w:pPr>
      <w:r w:rsidRPr="002268D2">
        <w:rPr>
          <w:b/>
          <w:sz w:val="24"/>
          <w:szCs w:val="24"/>
          <w:shd w:val="clear" w:color="auto" w:fill="FFFFFF"/>
          <w:lang w:eastAsia="ro-RO"/>
        </w:rPr>
        <w:t xml:space="preserve">Anexe, </w:t>
      </w:r>
      <w:proofErr w:type="spellStart"/>
      <w:r w:rsidRPr="002268D2">
        <w:rPr>
          <w:b/>
          <w:sz w:val="24"/>
          <w:szCs w:val="24"/>
          <w:shd w:val="clear" w:color="auto" w:fill="FFFFFF"/>
          <w:lang w:eastAsia="ro-RO"/>
        </w:rPr>
        <w:t>inscrisuri</w:t>
      </w:r>
      <w:proofErr w:type="spellEnd"/>
      <w:r w:rsidRPr="002268D2">
        <w:rPr>
          <w:b/>
          <w:sz w:val="24"/>
          <w:szCs w:val="24"/>
          <w:shd w:val="clear" w:color="auto" w:fill="FFFFFF"/>
          <w:lang w:eastAsia="ro-RO"/>
        </w:rPr>
        <w:t>.</w:t>
      </w: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  <w:r>
        <w:rPr>
          <w:sz w:val="24"/>
          <w:szCs w:val="24"/>
          <w:shd w:val="clear" w:color="auto" w:fill="FFFFFF"/>
          <w:lang w:eastAsia="ro-RO"/>
        </w:rPr>
        <w:t>Nu este cazul.</w:t>
      </w: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B4172" w:rsidRDefault="002B417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  <w:bookmarkStart w:id="0" w:name="_GoBack"/>
      <w:bookmarkEnd w:id="0"/>
    </w:p>
    <w:p w:rsidR="002268D2" w:rsidRDefault="002268D2" w:rsidP="002268D2">
      <w:pPr>
        <w:pStyle w:val="NoSpacing"/>
        <w:rPr>
          <w:sz w:val="24"/>
          <w:szCs w:val="24"/>
          <w:shd w:val="clear" w:color="auto" w:fill="FFFFFF"/>
          <w:lang w:eastAsia="ro-RO"/>
        </w:rPr>
      </w:pPr>
    </w:p>
    <w:p w:rsidR="002268D2" w:rsidRPr="002268D2" w:rsidRDefault="002268D2" w:rsidP="002268D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268D2">
        <w:rPr>
          <w:rFonts w:ascii="Times New Roman" w:hAnsi="Times New Roman" w:cs="Times New Roman"/>
          <w:b/>
          <w:sz w:val="24"/>
          <w:szCs w:val="24"/>
          <w:u w:val="single"/>
        </w:rPr>
        <w:t>Elaborat</w:t>
      </w:r>
      <w:r>
        <w:rPr>
          <w:rFonts w:ascii="Times New Roman" w:hAnsi="Times New Roman" w:cs="Times New Roman"/>
          <w:sz w:val="24"/>
          <w:szCs w:val="24"/>
        </w:rPr>
        <w:t>. As. Poiana Liliana .</w:t>
      </w:r>
    </w:p>
    <w:p w:rsidR="002268D2" w:rsidRPr="002268D2" w:rsidRDefault="002268D2" w:rsidP="002268D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268D2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. 21. 07</w:t>
      </w:r>
      <w:r w:rsidRPr="002268D2">
        <w:rPr>
          <w:rFonts w:ascii="Times New Roman" w:hAnsi="Times New Roman" w:cs="Times New Roman"/>
          <w:sz w:val="24"/>
          <w:szCs w:val="24"/>
        </w:rPr>
        <w:t>. 2015</w:t>
      </w:r>
    </w:p>
    <w:p w:rsidR="002268D2" w:rsidRPr="002268D2" w:rsidRDefault="002268D2" w:rsidP="002268D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268D2">
        <w:rPr>
          <w:rFonts w:ascii="Times New Roman" w:hAnsi="Times New Roman" w:cs="Times New Roman"/>
          <w:b/>
          <w:sz w:val="24"/>
          <w:szCs w:val="24"/>
          <w:u w:val="single"/>
        </w:rPr>
        <w:t>Verificat pentru conformitate. Birou calitate</w:t>
      </w:r>
      <w:r w:rsidRPr="002268D2">
        <w:rPr>
          <w:rFonts w:ascii="Times New Roman" w:hAnsi="Times New Roman" w:cs="Times New Roman"/>
          <w:sz w:val="24"/>
          <w:szCs w:val="24"/>
        </w:rPr>
        <w:t>. M.C. Poiana Constantin</w:t>
      </w:r>
    </w:p>
    <w:p w:rsidR="002268D2" w:rsidRPr="002268D2" w:rsidRDefault="002268D2" w:rsidP="002268D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268D2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. 20. 07</w:t>
      </w:r>
      <w:r w:rsidRPr="002268D2">
        <w:rPr>
          <w:rFonts w:ascii="Times New Roman" w:hAnsi="Times New Roman" w:cs="Times New Roman"/>
          <w:sz w:val="24"/>
          <w:szCs w:val="24"/>
        </w:rPr>
        <w:t>. 2015</w:t>
      </w:r>
    </w:p>
    <w:p w:rsidR="002268D2" w:rsidRPr="002268D2" w:rsidRDefault="002268D2" w:rsidP="002268D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268D2">
        <w:rPr>
          <w:rFonts w:ascii="Times New Roman" w:hAnsi="Times New Roman" w:cs="Times New Roman"/>
          <w:b/>
          <w:sz w:val="24"/>
          <w:szCs w:val="24"/>
          <w:u w:val="single"/>
        </w:rPr>
        <w:t>Aprobat</w:t>
      </w:r>
      <w:r w:rsidRPr="002268D2">
        <w:rPr>
          <w:rFonts w:ascii="Times New Roman" w:hAnsi="Times New Roman" w:cs="Times New Roman"/>
          <w:sz w:val="24"/>
          <w:szCs w:val="24"/>
        </w:rPr>
        <w:t xml:space="preserve">. Manager. Dr. Toron </w:t>
      </w:r>
      <w:proofErr w:type="spellStart"/>
      <w:r w:rsidRPr="002268D2">
        <w:rPr>
          <w:rFonts w:ascii="Times New Roman" w:hAnsi="Times New Roman" w:cs="Times New Roman"/>
          <w:sz w:val="24"/>
          <w:szCs w:val="24"/>
        </w:rPr>
        <w:t>Mouhannad</w:t>
      </w:r>
      <w:proofErr w:type="spellEnd"/>
    </w:p>
    <w:p w:rsidR="002268D2" w:rsidRPr="002268D2" w:rsidRDefault="002268D2" w:rsidP="002268D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268D2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. 20. 07</w:t>
      </w:r>
      <w:r w:rsidRPr="002268D2">
        <w:rPr>
          <w:rFonts w:ascii="Times New Roman" w:hAnsi="Times New Roman" w:cs="Times New Roman"/>
          <w:sz w:val="24"/>
          <w:szCs w:val="24"/>
        </w:rPr>
        <w:t>. 2015</w:t>
      </w:r>
    </w:p>
    <w:p w:rsidR="002268D2" w:rsidRPr="002268D2" w:rsidRDefault="002268D2" w:rsidP="002268D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268D2">
        <w:rPr>
          <w:rFonts w:ascii="Times New Roman" w:hAnsi="Times New Roman" w:cs="Times New Roman"/>
          <w:b/>
          <w:sz w:val="24"/>
          <w:szCs w:val="24"/>
          <w:u w:val="single"/>
        </w:rPr>
        <w:t>Diseminare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personalul din blocul operator</w:t>
      </w:r>
      <w:r w:rsidRPr="00226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8D2" w:rsidRPr="002268D2" w:rsidRDefault="002268D2" w:rsidP="002268D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268D2">
        <w:rPr>
          <w:rFonts w:ascii="Times New Roman" w:hAnsi="Times New Roman" w:cs="Times New Roman"/>
          <w:b/>
          <w:sz w:val="24"/>
          <w:szCs w:val="24"/>
          <w:u w:val="single"/>
        </w:rPr>
        <w:t>Aplicare</w:t>
      </w:r>
      <w:r>
        <w:rPr>
          <w:rFonts w:ascii="Times New Roman" w:hAnsi="Times New Roman" w:cs="Times New Roman"/>
          <w:sz w:val="24"/>
          <w:szCs w:val="24"/>
        </w:rPr>
        <w:t>.      La blocul operator chirurgie</w:t>
      </w:r>
      <w:r w:rsidRPr="002268D2">
        <w:rPr>
          <w:rFonts w:ascii="Times New Roman" w:hAnsi="Times New Roman" w:cs="Times New Roman"/>
          <w:sz w:val="24"/>
          <w:szCs w:val="24"/>
        </w:rPr>
        <w:t>.</w:t>
      </w:r>
    </w:p>
    <w:p w:rsidR="002268D2" w:rsidRPr="002268D2" w:rsidRDefault="002268D2" w:rsidP="002268D2">
      <w:pPr>
        <w:rPr>
          <w:rFonts w:ascii="Times New Roman" w:hAnsi="Times New Roman" w:cs="Times New Roman"/>
          <w:sz w:val="24"/>
          <w:szCs w:val="24"/>
        </w:rPr>
      </w:pPr>
    </w:p>
    <w:p w:rsidR="002268D2" w:rsidRPr="00287C31" w:rsidRDefault="002268D2" w:rsidP="002268D2">
      <w:pPr>
        <w:pStyle w:val="NoSpacing"/>
        <w:rPr>
          <w:sz w:val="24"/>
          <w:szCs w:val="24"/>
        </w:rPr>
      </w:pPr>
    </w:p>
    <w:sectPr w:rsidR="002268D2" w:rsidRPr="00287C31" w:rsidSect="00287C31"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A6" w:rsidRDefault="00A770A6" w:rsidP="002268D2">
      <w:pPr>
        <w:spacing w:after="0" w:line="240" w:lineRule="auto"/>
      </w:pPr>
      <w:r>
        <w:separator/>
      </w:r>
    </w:p>
  </w:endnote>
  <w:endnote w:type="continuationSeparator" w:id="0">
    <w:p w:rsidR="00A770A6" w:rsidRDefault="00A770A6" w:rsidP="0022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D2" w:rsidRDefault="002268D2">
    <w:pPr>
      <w:pStyle w:val="Footer"/>
    </w:pPr>
    <w:r>
      <w:t xml:space="preserve">Spitalul </w:t>
    </w:r>
    <w:proofErr w:type="spellStart"/>
    <w:r>
      <w:t>Orasenesc</w:t>
    </w:r>
    <w:proofErr w:type="spellEnd"/>
    <w:r>
      <w:t xml:space="preserve"> </w:t>
    </w:r>
    <w:proofErr w:type="spellStart"/>
    <w:r>
      <w:t>Buhusi</w:t>
    </w:r>
    <w:proofErr w:type="spellEnd"/>
    <w:r>
      <w:t>.                                                                                                                               Biroul de calitate.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A6" w:rsidRDefault="00A770A6" w:rsidP="002268D2">
      <w:pPr>
        <w:spacing w:after="0" w:line="240" w:lineRule="auto"/>
      </w:pPr>
      <w:r>
        <w:separator/>
      </w:r>
    </w:p>
  </w:footnote>
  <w:footnote w:type="continuationSeparator" w:id="0">
    <w:p w:rsidR="00A770A6" w:rsidRDefault="00A770A6" w:rsidP="00226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31"/>
    <w:rsid w:val="002268D2"/>
    <w:rsid w:val="00287C31"/>
    <w:rsid w:val="002B4172"/>
    <w:rsid w:val="008448D2"/>
    <w:rsid w:val="00A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8640-B398-498B-81D9-28C344BA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C31"/>
    <w:pPr>
      <w:spacing w:after="0" w:line="240" w:lineRule="auto"/>
    </w:pPr>
  </w:style>
  <w:style w:type="character" w:styleId="Hyperlink">
    <w:name w:val="Hyperlink"/>
    <w:uiPriority w:val="99"/>
    <w:unhideWhenUsed/>
    <w:rsid w:val="00287C3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D2"/>
  </w:style>
  <w:style w:type="paragraph" w:styleId="Footer">
    <w:name w:val="footer"/>
    <w:basedOn w:val="Normal"/>
    <w:link w:val="FooterChar"/>
    <w:uiPriority w:val="99"/>
    <w:unhideWhenUsed/>
    <w:rsid w:val="0022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D2"/>
  </w:style>
  <w:style w:type="paragraph" w:styleId="BalloonText">
    <w:name w:val="Balloon Text"/>
    <w:basedOn w:val="Normal"/>
    <w:link w:val="BalloonTextChar"/>
    <w:uiPriority w:val="99"/>
    <w:semiHidden/>
    <w:unhideWhenUsed/>
    <w:rsid w:val="0022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ediculmeu.com/sanatatea-familiei/enciclopedie-a-sanatatii/conduita-in-afectiunile-grave/mincati-bacteriile-bune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ediculmeu.com/plante-medicinale/terapii-complementare/regimul-alimentar-in-nefrita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italbuhusi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</dc:creator>
  <cp:keywords/>
  <dc:description/>
  <cp:lastModifiedBy>Costel</cp:lastModifiedBy>
  <cp:revision>2</cp:revision>
  <cp:lastPrinted>2015-07-21T09:11:00Z</cp:lastPrinted>
  <dcterms:created xsi:type="dcterms:W3CDTF">2015-07-21T08:49:00Z</dcterms:created>
  <dcterms:modified xsi:type="dcterms:W3CDTF">2015-07-21T09:13:00Z</dcterms:modified>
</cp:coreProperties>
</file>